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100D" w14:textId="77777777" w:rsidR="00910C1D" w:rsidRPr="00910C1D" w:rsidRDefault="00910C1D" w:rsidP="00B033F4">
      <w:pPr>
        <w:widowControl/>
        <w:shd w:val="clear" w:color="auto" w:fill="FFFFFF"/>
        <w:spacing w:before="100" w:beforeAutospacing="1" w:after="100" w:afterAutospacing="1" w:line="560" w:lineRule="exact"/>
        <w:jc w:val="center"/>
        <w:outlineLvl w:val="1"/>
        <w:rPr>
          <w:rFonts w:ascii="宋体" w:eastAsia="宋体" w:hAnsi="宋体" w:cs="宋体"/>
          <w:b/>
          <w:bCs/>
          <w:kern w:val="36"/>
          <w:sz w:val="36"/>
          <w:szCs w:val="36"/>
        </w:rPr>
      </w:pPr>
      <w:r w:rsidRPr="00910C1D">
        <w:rPr>
          <w:rFonts w:ascii="宋体" w:eastAsia="宋体" w:hAnsi="宋体" w:cs="宋体" w:hint="eastAsia"/>
          <w:b/>
          <w:bCs/>
          <w:kern w:val="36"/>
          <w:sz w:val="36"/>
          <w:szCs w:val="36"/>
        </w:rPr>
        <w:t>教育部关于普通高等学校本科教学</w:t>
      </w:r>
      <w:r w:rsidRPr="00910C1D">
        <w:rPr>
          <w:rFonts w:ascii="宋体" w:eastAsia="宋体" w:hAnsi="宋体" w:cs="宋体" w:hint="eastAsia"/>
          <w:b/>
          <w:bCs/>
          <w:kern w:val="36"/>
          <w:sz w:val="36"/>
          <w:szCs w:val="36"/>
        </w:rPr>
        <w:br/>
        <w:t>评估工作的意见</w:t>
      </w:r>
    </w:p>
    <w:p w14:paraId="7307AEB1" w14:textId="77777777" w:rsidR="00910C1D" w:rsidRPr="00B033F4" w:rsidRDefault="00910C1D" w:rsidP="008C327A">
      <w:pPr>
        <w:widowControl/>
        <w:shd w:val="clear" w:color="auto" w:fill="FFFFFF"/>
        <w:spacing w:line="560" w:lineRule="exact"/>
        <w:jc w:val="right"/>
        <w:rPr>
          <w:rFonts w:ascii="宋体" w:eastAsia="宋体" w:hAnsi="宋体" w:cs="宋体"/>
          <w:kern w:val="0"/>
          <w:sz w:val="28"/>
          <w:szCs w:val="28"/>
        </w:rPr>
      </w:pPr>
      <w:proofErr w:type="gramStart"/>
      <w:r w:rsidRPr="00B033F4">
        <w:rPr>
          <w:rFonts w:ascii="宋体" w:eastAsia="宋体" w:hAnsi="宋体" w:cs="宋体" w:hint="eastAsia"/>
          <w:kern w:val="0"/>
          <w:sz w:val="28"/>
          <w:szCs w:val="28"/>
        </w:rPr>
        <w:t>教高〔2011〕</w:t>
      </w:r>
      <w:proofErr w:type="gramEnd"/>
      <w:r w:rsidRPr="00B033F4">
        <w:rPr>
          <w:rFonts w:ascii="宋体" w:eastAsia="宋体" w:hAnsi="宋体" w:cs="宋体" w:hint="eastAsia"/>
          <w:kern w:val="0"/>
          <w:sz w:val="28"/>
          <w:szCs w:val="28"/>
        </w:rPr>
        <w:t>9号</w:t>
      </w:r>
    </w:p>
    <w:p w14:paraId="08C5B2B1"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各省、自治区、直辖市教育厅（教委），新疆生产建设兵团教育局，有关部门（单位）教育司（局），部属各高等学校：</w:t>
      </w:r>
    </w:p>
    <w:p w14:paraId="2364E37B"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为落实《国家中长期教育改革和发展规划纲要（2010—2020年）》，切实推进高等教育质量保障体系建设，全面提高本科教学水平和人才培养质量，现就普通高等学校本科教学评估工作提出如下意见：</w:t>
      </w:r>
    </w:p>
    <w:p w14:paraId="70779B7B"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w:t>
      </w:r>
      <w:r w:rsidRPr="00B033F4">
        <w:rPr>
          <w:rFonts w:ascii="宋体" w:eastAsia="宋体" w:hAnsi="宋体" w:cs="宋体" w:hint="eastAsia"/>
          <w:b/>
          <w:bCs/>
          <w:kern w:val="0"/>
          <w:sz w:val="28"/>
          <w:szCs w:val="28"/>
        </w:rPr>
        <w:t>一、本科教学评估的意义目的</w:t>
      </w:r>
    </w:p>
    <w:p w14:paraId="3794A78F"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1.人才培养是高等学校的根本任务。提高人才培养质量的重点是提高教学质量。教学评估是评价、监督、保障和提高教学质量的重要举措，是我国高等教育质量保障体系的重要组成部分。</w:t>
      </w:r>
    </w:p>
    <w:p w14:paraId="5CECE5C0"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2.开展教学评估的目的是促进高等学校全面贯彻党的教育方针，推进教学改革，提高人才培养质量，增强本科教学主动服务经济社会发展需要和人的全面发展需求的能力；促进政府对高等学校实施宏观管理和分类指导，引导高等学校合理定位、办出水平、办出特色；促进社会参与高等学校人才培养和评价、监督高等学校本科教学质量。</w:t>
      </w:r>
    </w:p>
    <w:p w14:paraId="0736D790"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w:t>
      </w:r>
      <w:r w:rsidRPr="00B033F4">
        <w:rPr>
          <w:rFonts w:ascii="宋体" w:eastAsia="宋体" w:hAnsi="宋体" w:cs="宋体" w:hint="eastAsia"/>
          <w:b/>
          <w:bCs/>
          <w:kern w:val="0"/>
          <w:sz w:val="28"/>
          <w:szCs w:val="28"/>
        </w:rPr>
        <w:t>二、本科教学评估的制度体系</w:t>
      </w:r>
    </w:p>
    <w:p w14:paraId="5DF85680"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3.建立健全以学校自我评估为基础，以院校评估、专业认证及评估、国际评估和教学基本状态数据常态监测为主要内容，政府、学校、专门机构和社会多元评价相结合，与中国特色现代高等教育体系相适应的教学评估制度。</w:t>
      </w:r>
    </w:p>
    <w:p w14:paraId="1B1B4644"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4.强化高等学校质量保障的主体意识，完善校内自我评估制度，建立健全校内质量保障体系；国家对高等学校实行分类的院校评估，促进</w:t>
      </w:r>
      <w:r w:rsidRPr="00B033F4">
        <w:rPr>
          <w:rFonts w:ascii="宋体" w:eastAsia="宋体" w:hAnsi="宋体" w:cs="宋体" w:hint="eastAsia"/>
          <w:kern w:val="0"/>
          <w:sz w:val="28"/>
          <w:szCs w:val="28"/>
        </w:rPr>
        <w:lastRenderedPageBreak/>
        <w:t>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管办评分离”的原则，形成科学合理、运行有效的评估工作组织体系。</w:t>
      </w:r>
    </w:p>
    <w:p w14:paraId="00636969"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w:t>
      </w:r>
      <w:r w:rsidRPr="00B033F4">
        <w:rPr>
          <w:rFonts w:ascii="宋体" w:eastAsia="宋体" w:hAnsi="宋体" w:cs="宋体" w:hint="eastAsia"/>
          <w:b/>
          <w:bCs/>
          <w:kern w:val="0"/>
          <w:sz w:val="28"/>
          <w:szCs w:val="28"/>
        </w:rPr>
        <w:t>三、本科教学评估的主要内容与基本形式</w:t>
      </w:r>
    </w:p>
    <w:p w14:paraId="00CF984C"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5.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机制，对社会关注的核心教学数据须在一定范围内向社会发布。国家建立全国高等学校本科教学基本状态数据库，充分发挥状态数据在政府监控高等教育质量、社会监督高等学校人才培养和本科教学评估工作中的重要作用。</w:t>
      </w:r>
    </w:p>
    <w:p w14:paraId="37124319"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6.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质量的评价。要建立有效的校内教学质量监测和调控机制，建立健全学校本科教学质量保障体系。学校在自我评估基础上形成本科教学年度质量报告，在适当范围发布并报相关教育行政（主管）部门。学校年度质量报告作为国家和有关专门机构开展院校评估和专业评估的重要参考。</w:t>
      </w:r>
    </w:p>
    <w:p w14:paraId="52A4F3BB"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lastRenderedPageBreak/>
        <w:t xml:space="preserve">　　7.实现分类的院校评估。院校评估包括合格评估和审核评估。合格评估的对象是2000年以来未参加过院校评估的新建本科学校；审核评估的对象是参加过院校评估并获得通过的普通本科学校。</w:t>
      </w:r>
    </w:p>
    <w:p w14:paraId="1D271D56"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合格评估的重点是考察学校基本办学条件、基本教学管理和基本教学质量，学校服务地方经济社会发展的能力和应用型人才培养的能力，学校教学改革和内部质量保障体系建设和运行的情况。评估结论分为“通过”、“暂缓通过”和“不通过”三种。“通过”的学校5年后进入审核评估。</w:t>
      </w:r>
    </w:p>
    <w:p w14:paraId="009D1BE7"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审核评估重点考察学校办学条件、本科教学质量与办学定位、人才培养目标的符合程度，学校内部质量保障体系建设及运行状况，学校深化本科教学改革的措施及成效。审核评估形成写实性报告，不分等级，周期为5年。</w:t>
      </w:r>
    </w:p>
    <w:p w14:paraId="26440E1D"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8.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进行专业评估。</w:t>
      </w:r>
    </w:p>
    <w:p w14:paraId="1BDE33EC"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9.探索国际评估。鼓励有条件的高等学校聘请相应学科专业领域的国际高水平专家学者开展本校学科专业的国际评估。探索与国际高水平教育评估机构合作，积极进行评估工作的国际交流，提高评估工作水平。</w:t>
      </w:r>
    </w:p>
    <w:p w14:paraId="367AAB5B"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w:t>
      </w:r>
      <w:r w:rsidRPr="00B033F4">
        <w:rPr>
          <w:rFonts w:ascii="宋体" w:eastAsia="宋体" w:hAnsi="宋体" w:cs="宋体" w:hint="eastAsia"/>
          <w:b/>
          <w:bCs/>
          <w:kern w:val="0"/>
          <w:sz w:val="28"/>
          <w:szCs w:val="28"/>
        </w:rPr>
        <w:t>四、本科教学评估的组织管理</w:t>
      </w:r>
    </w:p>
    <w:p w14:paraId="1B0C9040"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10.完善中央和省级政府两级分工明确、各负其责的本科教学评估工作制度。教育部制定评估工作方针政策、教学质量基本标准，统筹、指导和监督评估工作。省级教育行政部门依据国家有关规定和要求，结合本地区高等教育发展需要，制定本地区所属高等学校教学评估规划，</w:t>
      </w:r>
      <w:r w:rsidRPr="00B033F4">
        <w:rPr>
          <w:rFonts w:ascii="宋体" w:eastAsia="宋体" w:hAnsi="宋体" w:cs="宋体" w:hint="eastAsia"/>
          <w:kern w:val="0"/>
          <w:sz w:val="28"/>
          <w:szCs w:val="28"/>
        </w:rPr>
        <w:lastRenderedPageBreak/>
        <w:t>组织实施本地区所属高等学校的审核评估工作，推动学校落实评估整改工作。</w:t>
      </w:r>
    </w:p>
    <w:p w14:paraId="4C069C4C"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建立与“管办评分离”相适应的评估工作组织体系，充分发挥第三方评估的作用，由具备条件的教育评估机构实施相关评估工作。教育评估机构要加强自身专业化和规范化建设，加强评估专家队伍建设，严格评估过程组织，制定科学的评估方式方法。</w:t>
      </w:r>
    </w:p>
    <w:p w14:paraId="34A70087"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11.教育部设立普通高等学校本科教学工作评估专家委员会，开展评估研究、政策咨询、指导检查、监督和仲裁等。</w:t>
      </w:r>
    </w:p>
    <w:p w14:paraId="05CC0A9F" w14:textId="77777777" w:rsidR="00910C1D" w:rsidRPr="00B033F4" w:rsidRDefault="00910C1D" w:rsidP="00B033F4">
      <w:pPr>
        <w:widowControl/>
        <w:shd w:val="clear" w:color="auto" w:fill="FFFFFF"/>
        <w:spacing w:line="560" w:lineRule="exact"/>
        <w:rPr>
          <w:rFonts w:ascii="宋体" w:eastAsia="宋体" w:hAnsi="宋体" w:cs="宋体"/>
          <w:kern w:val="0"/>
          <w:sz w:val="28"/>
          <w:szCs w:val="28"/>
        </w:rPr>
      </w:pPr>
      <w:r w:rsidRPr="00B033F4">
        <w:rPr>
          <w:rFonts w:ascii="宋体" w:eastAsia="宋体" w:hAnsi="宋体" w:cs="宋体" w:hint="eastAsia"/>
          <w:kern w:val="0"/>
          <w:sz w:val="28"/>
          <w:szCs w:val="28"/>
        </w:rPr>
        <w:t xml:space="preserve">　　12.加强评估工作管理，切实推进“阳光评估”。评估机构、参评学校人员和评估专家要增强责任感、使命感，自觉遵守评估工作规则规程，规范评估行为。建立评估信息公告制度，评估政策、评估文件、评估方案、评估标准、评估程序以及学校自评报告、专家现场考察报告、评估结论等均在适当范围公开，广泛接受教师、学生和社会各界的监督。</w:t>
      </w:r>
    </w:p>
    <w:p w14:paraId="500ED556"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7F4C9E13"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2DBA58DF"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77B512E5"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1A34E9F6"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54D0521A" w14:textId="77777777" w:rsidR="00B033F4" w:rsidRDefault="00B033F4" w:rsidP="00B033F4">
      <w:pPr>
        <w:widowControl/>
        <w:shd w:val="clear" w:color="auto" w:fill="FFFFFF"/>
        <w:spacing w:line="560" w:lineRule="exact"/>
        <w:ind w:firstLineChars="1800" w:firstLine="5040"/>
        <w:rPr>
          <w:rFonts w:ascii="宋体" w:eastAsia="宋体" w:hAnsi="宋体" w:cs="宋体"/>
          <w:kern w:val="0"/>
          <w:sz w:val="28"/>
          <w:szCs w:val="28"/>
        </w:rPr>
      </w:pPr>
    </w:p>
    <w:p w14:paraId="7FC0257D" w14:textId="7B0047D3" w:rsidR="00910C1D" w:rsidRPr="00B033F4" w:rsidRDefault="00910C1D" w:rsidP="00B033F4">
      <w:pPr>
        <w:widowControl/>
        <w:shd w:val="clear" w:color="auto" w:fill="FFFFFF"/>
        <w:spacing w:line="560" w:lineRule="exact"/>
        <w:ind w:firstLineChars="1800" w:firstLine="5040"/>
        <w:rPr>
          <w:rFonts w:ascii="宋体" w:eastAsia="宋体" w:hAnsi="宋体" w:cs="宋体"/>
          <w:kern w:val="0"/>
          <w:sz w:val="28"/>
          <w:szCs w:val="28"/>
        </w:rPr>
      </w:pPr>
      <w:r w:rsidRPr="00B033F4">
        <w:rPr>
          <w:rFonts w:ascii="宋体" w:eastAsia="宋体" w:hAnsi="宋体" w:cs="宋体" w:hint="eastAsia"/>
          <w:kern w:val="0"/>
          <w:sz w:val="28"/>
          <w:szCs w:val="28"/>
        </w:rPr>
        <w:t>中华人民共和国教育部</w:t>
      </w:r>
    </w:p>
    <w:p w14:paraId="096B214D" w14:textId="77777777" w:rsidR="00910C1D" w:rsidRPr="00B033F4" w:rsidRDefault="00910C1D" w:rsidP="00B033F4">
      <w:pPr>
        <w:widowControl/>
        <w:shd w:val="clear" w:color="auto" w:fill="FFFFFF"/>
        <w:spacing w:line="560" w:lineRule="exact"/>
        <w:ind w:firstLineChars="1800" w:firstLine="5040"/>
        <w:rPr>
          <w:rFonts w:ascii="宋体" w:eastAsia="宋体" w:hAnsi="宋体" w:cs="宋体"/>
          <w:kern w:val="0"/>
          <w:sz w:val="28"/>
          <w:szCs w:val="28"/>
        </w:rPr>
      </w:pPr>
      <w:r w:rsidRPr="00B033F4">
        <w:rPr>
          <w:rFonts w:ascii="宋体" w:eastAsia="宋体" w:hAnsi="宋体" w:cs="宋体" w:hint="eastAsia"/>
          <w:kern w:val="0"/>
          <w:sz w:val="28"/>
          <w:szCs w:val="28"/>
        </w:rPr>
        <w:t>二〇一一年十月十三日</w:t>
      </w:r>
    </w:p>
    <w:p w14:paraId="4F59A134" w14:textId="77777777" w:rsidR="00656A05" w:rsidRPr="00B033F4" w:rsidRDefault="001E2BDC" w:rsidP="00B033F4">
      <w:pPr>
        <w:spacing w:line="560" w:lineRule="exact"/>
        <w:rPr>
          <w:rFonts w:ascii="宋体" w:eastAsia="宋体" w:hAnsi="宋体"/>
          <w:sz w:val="28"/>
          <w:szCs w:val="28"/>
        </w:rPr>
      </w:pPr>
    </w:p>
    <w:sectPr w:rsidR="00656A05" w:rsidRPr="00B033F4" w:rsidSect="00B033F4">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3384" w14:textId="77777777" w:rsidR="001E2BDC" w:rsidRDefault="001E2BDC" w:rsidP="00E52B65">
      <w:r>
        <w:separator/>
      </w:r>
    </w:p>
  </w:endnote>
  <w:endnote w:type="continuationSeparator" w:id="0">
    <w:p w14:paraId="77286601" w14:textId="77777777" w:rsidR="001E2BDC" w:rsidRDefault="001E2BDC" w:rsidP="00E5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7C38" w14:textId="77777777" w:rsidR="001E2BDC" w:rsidRDefault="001E2BDC" w:rsidP="00E52B65">
      <w:r>
        <w:separator/>
      </w:r>
    </w:p>
  </w:footnote>
  <w:footnote w:type="continuationSeparator" w:id="0">
    <w:p w14:paraId="566ECC40" w14:textId="77777777" w:rsidR="001E2BDC" w:rsidRDefault="001E2BDC" w:rsidP="00E52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1D"/>
    <w:rsid w:val="001E2BDC"/>
    <w:rsid w:val="005819D8"/>
    <w:rsid w:val="008C327A"/>
    <w:rsid w:val="00910C1D"/>
    <w:rsid w:val="00B033F4"/>
    <w:rsid w:val="00D62C5E"/>
    <w:rsid w:val="00E52B65"/>
    <w:rsid w:val="00F9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5F87"/>
  <w15:chartTrackingRefBased/>
  <w15:docId w15:val="{053F1FC8-8623-49A8-81E8-63745D7D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B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2B65"/>
    <w:rPr>
      <w:sz w:val="18"/>
      <w:szCs w:val="18"/>
    </w:rPr>
  </w:style>
  <w:style w:type="paragraph" w:styleId="a5">
    <w:name w:val="footer"/>
    <w:basedOn w:val="a"/>
    <w:link w:val="a6"/>
    <w:uiPriority w:val="99"/>
    <w:unhideWhenUsed/>
    <w:rsid w:val="00E52B65"/>
    <w:pPr>
      <w:tabs>
        <w:tab w:val="center" w:pos="4153"/>
        <w:tab w:val="right" w:pos="8306"/>
      </w:tabs>
      <w:snapToGrid w:val="0"/>
      <w:jc w:val="left"/>
    </w:pPr>
    <w:rPr>
      <w:sz w:val="18"/>
      <w:szCs w:val="18"/>
    </w:rPr>
  </w:style>
  <w:style w:type="character" w:customStyle="1" w:styleId="a6">
    <w:name w:val="页脚 字符"/>
    <w:basedOn w:val="a0"/>
    <w:link w:val="a5"/>
    <w:uiPriority w:val="99"/>
    <w:rsid w:val="00E52B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24727">
      <w:bodyDiv w:val="1"/>
      <w:marLeft w:val="0"/>
      <w:marRight w:val="0"/>
      <w:marTop w:val="0"/>
      <w:marBottom w:val="0"/>
      <w:divBdr>
        <w:top w:val="none" w:sz="0" w:space="0" w:color="auto"/>
        <w:left w:val="none" w:sz="0" w:space="0" w:color="auto"/>
        <w:bottom w:val="none" w:sz="0" w:space="0" w:color="auto"/>
        <w:right w:val="none" w:sz="0" w:space="0" w:color="auto"/>
      </w:divBdr>
      <w:divsChild>
        <w:div w:id="683363889">
          <w:marLeft w:val="0"/>
          <w:marRight w:val="0"/>
          <w:marTop w:val="0"/>
          <w:marBottom w:val="0"/>
          <w:divBdr>
            <w:top w:val="none" w:sz="0" w:space="0" w:color="auto"/>
            <w:left w:val="none" w:sz="0" w:space="0" w:color="auto"/>
            <w:bottom w:val="none" w:sz="0" w:space="0" w:color="auto"/>
            <w:right w:val="none" w:sz="0" w:space="0" w:color="auto"/>
          </w:divBdr>
          <w:divsChild>
            <w:div w:id="1011951546">
              <w:marLeft w:val="0"/>
              <w:marRight w:val="0"/>
              <w:marTop w:val="0"/>
              <w:marBottom w:val="0"/>
              <w:divBdr>
                <w:top w:val="none" w:sz="0" w:space="0" w:color="auto"/>
                <w:left w:val="none" w:sz="0" w:space="0" w:color="auto"/>
                <w:bottom w:val="none" w:sz="0" w:space="0" w:color="auto"/>
                <w:right w:val="none" w:sz="0" w:space="0" w:color="auto"/>
              </w:divBdr>
              <w:divsChild>
                <w:div w:id="230773734">
                  <w:marLeft w:val="0"/>
                  <w:marRight w:val="0"/>
                  <w:marTop w:val="0"/>
                  <w:marBottom w:val="0"/>
                  <w:divBdr>
                    <w:top w:val="single" w:sz="6" w:space="31" w:color="BCBCBC"/>
                    <w:left w:val="single" w:sz="6" w:space="31" w:color="BCBCBC"/>
                    <w:bottom w:val="single" w:sz="6" w:space="15" w:color="BCBCBC"/>
                    <w:right w:val="single" w:sz="6" w:space="31" w:color="BCBCBC"/>
                  </w:divBdr>
                  <w:divsChild>
                    <w:div w:id="1654947022">
                      <w:marLeft w:val="0"/>
                      <w:marRight w:val="0"/>
                      <w:marTop w:val="0"/>
                      <w:marBottom w:val="0"/>
                      <w:divBdr>
                        <w:top w:val="none" w:sz="0" w:space="0" w:color="auto"/>
                        <w:left w:val="none" w:sz="0" w:space="0" w:color="auto"/>
                        <w:bottom w:val="none" w:sz="0" w:space="0" w:color="auto"/>
                        <w:right w:val="none" w:sz="0" w:space="0" w:color="auto"/>
                      </w:divBdr>
                      <w:divsChild>
                        <w:div w:id="767045271">
                          <w:marLeft w:val="0"/>
                          <w:marRight w:val="0"/>
                          <w:marTop w:val="0"/>
                          <w:marBottom w:val="0"/>
                          <w:divBdr>
                            <w:top w:val="none" w:sz="0" w:space="0" w:color="auto"/>
                            <w:left w:val="none" w:sz="0" w:space="0" w:color="auto"/>
                            <w:bottom w:val="none" w:sz="0" w:space="0" w:color="auto"/>
                            <w:right w:val="none" w:sz="0" w:space="0" w:color="auto"/>
                          </w:divBdr>
                          <w:divsChild>
                            <w:div w:id="11047614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4</cp:revision>
  <dcterms:created xsi:type="dcterms:W3CDTF">2021-04-08T12:58:00Z</dcterms:created>
  <dcterms:modified xsi:type="dcterms:W3CDTF">2021-04-25T00:26:00Z</dcterms:modified>
</cp:coreProperties>
</file>